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0B1A60" w:rsidTr="004103AF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942911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</w:rPr>
            </w:pPr>
            <w:r w:rsidRPr="00942911">
              <w:rPr>
                <w:rFonts w:ascii="Verdana" w:hAnsi="Verdana"/>
                <w:b/>
                <w:bCs/>
                <w:noProof/>
                <w:color w:val="365F91" w:themeColor="accent1" w:themeShade="BF"/>
                <w:lang w:eastAsia="de-DE" w:bidi="he-IL"/>
              </w:rPr>
              <w:drawing>
                <wp:anchor distT="0" distB="0" distL="114300" distR="114300" simplePos="0" relativeHeight="251660288" behindDoc="0" locked="0" layoutInCell="1" allowOverlap="1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86" w:type="dxa"/>
            <w:vAlign w:val="center"/>
          </w:tcPr>
          <w:p w:rsidR="00942911" w:rsidRPr="001C330A" w:rsidRDefault="004A3627" w:rsidP="000B1A60">
            <w:pPr>
              <w:rPr>
                <w:rFonts w:ascii="Verdana" w:hAnsi="Verdana"/>
                <w:b/>
                <w:bCs/>
                <w:color w:val="365F91" w:themeColor="accent1" w:themeShade="BF"/>
                <w:lang w:val="el-GR"/>
              </w:rPr>
            </w:pPr>
            <w:r w:rsidRPr="001C330A">
              <w:rPr>
                <w:rFonts w:ascii="Verdana" w:hAnsi="Verdana"/>
                <w:b/>
                <w:bCs/>
                <w:color w:val="0070C0"/>
                <w:lang w:val="el-GR"/>
              </w:rPr>
              <w:t>Θεραπευτική ενότητ</w:t>
            </w:r>
            <w:r w:rsidR="00B97A87" w:rsidRPr="001C330A">
              <w:rPr>
                <w:rFonts w:ascii="Verdana" w:hAnsi="Verdana"/>
                <w:b/>
                <w:bCs/>
                <w:color w:val="0070C0"/>
                <w:lang w:val="el-GR"/>
              </w:rPr>
              <w:t>α 11: Ζώντας με την ψύχωση και πρόληψη</w:t>
            </w:r>
            <w:r w:rsidRPr="001C330A">
              <w:rPr>
                <w:rFonts w:ascii="Verdana" w:hAnsi="Verdana"/>
                <w:b/>
                <w:bCs/>
                <w:color w:val="0070C0"/>
                <w:lang w:val="el-GR"/>
              </w:rPr>
              <w:t xml:space="preserve"> υποτροπής</w:t>
            </w:r>
          </w:p>
        </w:tc>
      </w:tr>
    </w:tbl>
    <w:p w:rsidR="0031164C" w:rsidRPr="001C330A" w:rsidRDefault="003B48EB" w:rsidP="003B48EB">
      <w:pPr>
        <w:ind w:left="-567"/>
        <w:rPr>
          <w:rFonts w:ascii="Verdana" w:hAnsi="Verdana" w:cs="Arial"/>
          <w:b/>
          <w:color w:val="0070C0"/>
          <w:lang w:val="el-GR"/>
        </w:rPr>
      </w:pPr>
      <w:r w:rsidRPr="004A3627">
        <w:rPr>
          <w:rFonts w:ascii="Verdana" w:hAnsi="Verdana" w:cs="Arial"/>
          <w:b/>
          <w:color w:val="4F81BD" w:themeColor="accent1"/>
          <w:lang w:val="el-GR"/>
        </w:rPr>
        <w:br/>
      </w:r>
      <w:r w:rsidR="004A3627" w:rsidRPr="001C330A">
        <w:rPr>
          <w:rFonts w:ascii="Verdana" w:hAnsi="Verdana" w:cs="Arial"/>
          <w:b/>
          <w:color w:val="0070C0"/>
          <w:lang w:val="el-GR"/>
        </w:rPr>
        <w:t xml:space="preserve">Φύλλο εργασίας </w:t>
      </w:r>
      <w:r w:rsidR="0056429C" w:rsidRPr="001C330A">
        <w:rPr>
          <w:rFonts w:ascii="Verdana" w:hAnsi="Verdana" w:cs="Arial"/>
          <w:b/>
          <w:color w:val="0070C0"/>
          <w:lang w:val="el-GR"/>
        </w:rPr>
        <w:t>11</w:t>
      </w:r>
      <w:r w:rsidR="00D80B4E" w:rsidRPr="001C330A">
        <w:rPr>
          <w:rFonts w:ascii="Verdana" w:hAnsi="Verdana" w:cs="Arial"/>
          <w:b/>
          <w:color w:val="0070C0"/>
          <w:lang w:val="el-GR"/>
        </w:rPr>
        <w:t>.5</w:t>
      </w:r>
      <w:r w:rsidR="0031164C" w:rsidRPr="001C330A">
        <w:rPr>
          <w:rFonts w:ascii="Verdana" w:hAnsi="Verdana" w:cs="Arial"/>
          <w:b/>
          <w:color w:val="0070C0"/>
          <w:lang w:val="el-GR"/>
        </w:rPr>
        <w:t xml:space="preserve">. </w:t>
      </w:r>
      <w:r w:rsidR="004A3627" w:rsidRPr="001C330A">
        <w:rPr>
          <w:rFonts w:ascii="Verdana" w:hAnsi="Verdana" w:cs="Arial"/>
          <w:b/>
          <w:color w:val="0070C0"/>
          <w:lang w:val="el-GR"/>
        </w:rPr>
        <w:t>Πληροφορίες σχετικές με την θεραπευτική ενότητα 11</w:t>
      </w:r>
    </w:p>
    <w:p w:rsidR="004A3627" w:rsidRPr="001C330A" w:rsidRDefault="004A3627" w:rsidP="003B48EB">
      <w:pPr>
        <w:ind w:left="-567"/>
        <w:rPr>
          <w:rFonts w:ascii="Verdana" w:hAnsi="Verdana" w:cs="Arial"/>
          <w:sz w:val="20"/>
          <w:szCs w:val="20"/>
          <w:lang w:val="el-GR"/>
        </w:rPr>
      </w:pPr>
      <w:r w:rsidRPr="001C330A">
        <w:rPr>
          <w:rFonts w:ascii="Verdana" w:hAnsi="Verdana" w:cs="Arial"/>
          <w:sz w:val="20"/>
          <w:szCs w:val="20"/>
          <w:lang w:val="el-GR"/>
        </w:rPr>
        <w:t xml:space="preserve">Τα ψυχικά νοσήματα (όπως η ψύχωση και η κατάθλιψη) είναι περισσότερο συχνά στο γενικό πληθυσμό από ότι οι άνθρωποι νομίζουν. Παρ’ όλα αυτά, υπάρχουν προκαταλήψεις σχετικές με αυτές τις αρρώστιες και τα άτομα που έχουν προσβληθεί από αυτές. </w:t>
      </w:r>
    </w:p>
    <w:p w:rsidR="00D80B4E" w:rsidRPr="001C330A" w:rsidRDefault="004A3627" w:rsidP="003B48EB">
      <w:pPr>
        <w:ind w:left="-567"/>
        <w:rPr>
          <w:rFonts w:ascii="Verdana" w:hAnsi="Verdana" w:cs="Arial"/>
          <w:sz w:val="20"/>
          <w:szCs w:val="20"/>
          <w:lang w:val="el-GR"/>
        </w:rPr>
      </w:pPr>
      <w:r w:rsidRPr="001C330A">
        <w:rPr>
          <w:rFonts w:ascii="Verdana" w:hAnsi="Verdana" w:cs="Arial"/>
          <w:sz w:val="20"/>
          <w:szCs w:val="20"/>
          <w:lang w:val="el-GR"/>
        </w:rPr>
        <w:t xml:space="preserve">Γίνετε ειδικός στη δική σας διαταραχή! Διορθώστε στερεότυπα και εσφαλμένες πεποιθήσεις εάν επιθυμείτε </w:t>
      </w:r>
      <w:r w:rsidR="00671C22" w:rsidRPr="001C330A">
        <w:rPr>
          <w:rFonts w:ascii="Verdana" w:hAnsi="Verdana" w:cs="Arial"/>
          <w:sz w:val="20"/>
          <w:szCs w:val="20"/>
          <w:lang w:val="el-GR"/>
        </w:rPr>
        <w:t>και θέλετε να αισθανθείτε ότι βοηθάτε</w:t>
      </w:r>
      <w:r w:rsidR="00D05455" w:rsidRPr="001C330A">
        <w:rPr>
          <w:rFonts w:ascii="Verdana" w:hAnsi="Verdana" w:cs="Arial"/>
          <w:sz w:val="20"/>
          <w:szCs w:val="20"/>
          <w:lang w:val="el-GR"/>
        </w:rPr>
        <w:t xml:space="preserve"> </w:t>
      </w:r>
    </w:p>
    <w:p w:rsidR="00671C22" w:rsidRPr="001C330A" w:rsidRDefault="00671C22" w:rsidP="0074016C">
      <w:pPr>
        <w:ind w:left="-567"/>
        <w:rPr>
          <w:rFonts w:ascii="Verdana" w:hAnsi="Verdana" w:cs="Arial"/>
          <w:sz w:val="20"/>
          <w:szCs w:val="20"/>
          <w:lang w:val="el-GR"/>
        </w:rPr>
      </w:pPr>
      <w:r w:rsidRPr="001C330A">
        <w:rPr>
          <w:rFonts w:ascii="Verdana" w:hAnsi="Verdana" w:cs="Arial"/>
          <w:sz w:val="20"/>
          <w:szCs w:val="20"/>
          <w:lang w:val="el-GR"/>
        </w:rPr>
        <w:t xml:space="preserve">Το άγχος και η πίεση μπορούν να </w:t>
      </w:r>
      <w:r w:rsidR="0021531B" w:rsidRPr="001C330A">
        <w:rPr>
          <w:rFonts w:ascii="Verdana" w:hAnsi="Verdana" w:cs="Arial"/>
          <w:sz w:val="20"/>
          <w:szCs w:val="20"/>
          <w:lang w:val="el-GR"/>
        </w:rPr>
        <w:t>προάγουν τις ψυχικές διαταραχές</w:t>
      </w:r>
      <w:r w:rsidRPr="001C330A">
        <w:rPr>
          <w:rFonts w:ascii="Verdana" w:hAnsi="Verdana" w:cs="Arial"/>
          <w:sz w:val="20"/>
          <w:szCs w:val="20"/>
          <w:lang w:val="el-GR"/>
        </w:rPr>
        <w:t xml:space="preserve">. Φροντίστε </w:t>
      </w:r>
      <w:r w:rsidR="006847CC" w:rsidRPr="001C330A">
        <w:rPr>
          <w:rFonts w:ascii="Verdana" w:hAnsi="Verdana" w:cs="Arial"/>
          <w:sz w:val="20"/>
          <w:szCs w:val="20"/>
          <w:lang w:val="el-GR"/>
        </w:rPr>
        <w:t xml:space="preserve">να χαλαρώσετε </w:t>
      </w:r>
      <w:r w:rsidRPr="001C330A">
        <w:rPr>
          <w:rFonts w:ascii="Verdana" w:hAnsi="Verdana" w:cs="Arial"/>
          <w:sz w:val="20"/>
          <w:szCs w:val="20"/>
          <w:lang w:val="el-GR"/>
        </w:rPr>
        <w:t xml:space="preserve">ώστε να μειώσετε το άγχος. </w:t>
      </w:r>
    </w:p>
    <w:p w:rsidR="00671C22" w:rsidRPr="001C330A" w:rsidRDefault="00671C22" w:rsidP="00671C22">
      <w:pPr>
        <w:ind w:left="-567"/>
        <w:rPr>
          <w:rFonts w:ascii="Verdana" w:hAnsi="Verdana" w:cs="Arial"/>
          <w:sz w:val="20"/>
          <w:szCs w:val="20"/>
          <w:lang w:val="el-GR"/>
        </w:rPr>
      </w:pPr>
      <w:r w:rsidRPr="001C330A">
        <w:rPr>
          <w:rFonts w:ascii="Verdana" w:hAnsi="Verdana" w:cs="Arial"/>
          <w:sz w:val="20"/>
          <w:szCs w:val="20"/>
          <w:lang w:val="el-GR"/>
        </w:rPr>
        <w:t xml:space="preserve">Προκειμένου να προλάβετε μια πιθανή υποτροπή, βοηθά να αναγνωρίσετε τα ατομικά πρώιμα προειδοποιητικά συμπτώματα ώστε να δράσετε έγκαιρα.  </w:t>
      </w:r>
    </w:p>
    <w:p w:rsidR="00776ADC" w:rsidRPr="00776ADC" w:rsidRDefault="00671C22" w:rsidP="00776ADC">
      <w:pPr>
        <w:pStyle w:val="Listenabsatz"/>
        <w:numPr>
          <w:ilvl w:val="0"/>
          <w:numId w:val="1"/>
        </w:numPr>
        <w:rPr>
          <w:rFonts w:ascii="Verdana" w:hAnsi="Verdana" w:cs="Arial"/>
          <w:b/>
          <w:sz w:val="20"/>
          <w:szCs w:val="20"/>
          <w:lang w:val="el-GR"/>
        </w:rPr>
      </w:pPr>
      <w:r w:rsidRPr="00776ADC">
        <w:rPr>
          <w:rFonts w:ascii="Verdana" w:hAnsi="Verdana" w:cs="Arial"/>
          <w:b/>
          <w:sz w:val="20"/>
          <w:szCs w:val="20"/>
          <w:lang w:val="el-GR"/>
        </w:rPr>
        <w:t>Χρησιμοποιείστε την κίτρινη κάρτα όταν α</w:t>
      </w:r>
      <w:bookmarkStart w:id="0" w:name="_GoBack"/>
      <w:bookmarkEnd w:id="0"/>
      <w:r w:rsidRPr="00776ADC">
        <w:rPr>
          <w:rFonts w:ascii="Verdana" w:hAnsi="Verdana" w:cs="Arial"/>
          <w:b/>
          <w:sz w:val="20"/>
          <w:szCs w:val="20"/>
          <w:lang w:val="el-GR"/>
        </w:rPr>
        <w:t>ισθανθείτε ότι σας προσβάλλου</w:t>
      </w:r>
      <w:r w:rsidR="0021531B" w:rsidRPr="00776ADC">
        <w:rPr>
          <w:rFonts w:ascii="Verdana" w:hAnsi="Verdana" w:cs="Arial"/>
          <w:b/>
          <w:sz w:val="20"/>
          <w:szCs w:val="20"/>
          <w:lang w:val="el-GR"/>
        </w:rPr>
        <w:t>ν</w:t>
      </w:r>
      <w:r w:rsidRPr="00776ADC">
        <w:rPr>
          <w:rFonts w:ascii="Verdana" w:hAnsi="Verdana" w:cs="Arial"/>
          <w:b/>
          <w:sz w:val="20"/>
          <w:szCs w:val="20"/>
          <w:lang w:val="el-GR"/>
        </w:rPr>
        <w:t xml:space="preserve"> ή σας απειλούν.</w:t>
      </w:r>
      <w:r w:rsidRPr="00776ADC">
        <w:rPr>
          <w:rFonts w:ascii="Verdana" w:hAnsi="Verdana" w:cs="Arial"/>
          <w:sz w:val="20"/>
          <w:szCs w:val="20"/>
          <w:lang w:val="el-GR"/>
        </w:rPr>
        <w:t xml:space="preserve"> </w:t>
      </w:r>
    </w:p>
    <w:p w:rsidR="00D50414" w:rsidRPr="00776ADC" w:rsidRDefault="00671C22" w:rsidP="00776ADC">
      <w:pPr>
        <w:pStyle w:val="Listenabsatz"/>
        <w:numPr>
          <w:ilvl w:val="0"/>
          <w:numId w:val="1"/>
        </w:numPr>
        <w:rPr>
          <w:rFonts w:ascii="Verdana" w:hAnsi="Verdana" w:cs="Arial"/>
          <w:b/>
          <w:sz w:val="20"/>
          <w:szCs w:val="20"/>
          <w:lang w:val="el-GR"/>
        </w:rPr>
      </w:pPr>
      <w:r w:rsidRPr="00776ADC">
        <w:rPr>
          <w:rFonts w:ascii="Verdana" w:hAnsi="Verdana" w:cs="Arial"/>
          <w:b/>
          <w:sz w:val="20"/>
          <w:szCs w:val="20"/>
          <w:lang w:val="el-GR"/>
        </w:rPr>
        <w:t xml:space="preserve">Χρησιμοποιείστε την κόκκινη κάρτα αν η κατάστασή σας επιδεινωθεί. </w:t>
      </w:r>
      <w:r w:rsidR="005A67FC" w:rsidRPr="00776ADC">
        <w:rPr>
          <w:rFonts w:ascii="Verdana" w:hAnsi="Verdana" w:cs="Arial"/>
          <w:b/>
          <w:sz w:val="20"/>
          <w:szCs w:val="20"/>
          <w:lang w:val="el-GR"/>
        </w:rPr>
        <w:t xml:space="preserve">Πρέπει να γράψετε σε αυτήν τους αριθμούς τηλεφώνου σημαντικών ανθρώπων (π.χ. φίλων, γιατρού, άλλου θεραπευτή, κλινικής) ώστε να μπορείτε να τους καλέσετε σε περίπτωση κρίσης. </w:t>
      </w:r>
    </w:p>
    <w:p w:rsidR="00D50414" w:rsidRPr="001C330A" w:rsidRDefault="00D50414" w:rsidP="00E50E62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E50E62" w:rsidRPr="00776ADC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1C330A" w:rsidRDefault="00563C77" w:rsidP="000B1A60">
            <w:pPr>
              <w:rPr>
                <w:rFonts w:ascii="Verdana" w:hAnsi="Verdana" w:cs="Arial"/>
                <w:sz w:val="20"/>
                <w:szCs w:val="20"/>
                <w:lang w:val="el-GR"/>
              </w:rPr>
            </w:pPr>
            <w:r w:rsidRPr="001C330A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Ποιες πλευρές της θεραπευτικής ενότητας βρίσκω ιδιαίτερα χρήσιμες/βοηθητικές;</w:t>
            </w:r>
          </w:p>
        </w:tc>
      </w:tr>
      <w:tr w:rsidR="00E50E62" w:rsidRPr="00776ADC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1C330A" w:rsidRDefault="00563C77" w:rsidP="00E81E7E">
            <w:pPr>
              <w:rPr>
                <w:rFonts w:ascii="Verdana" w:hAnsi="Verdana" w:cs="Arial"/>
                <w:sz w:val="20"/>
                <w:szCs w:val="20"/>
                <w:lang w:val="el-GR"/>
              </w:rPr>
            </w:pPr>
            <w:r w:rsidRPr="001C330A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Πότε</w:t>
            </w:r>
            <w:r w:rsidRPr="00776ADC">
              <w:rPr>
                <w:rFonts w:ascii="Verdana" w:hAnsi="Verdana" w:cs="Arial"/>
                <w:b/>
                <w:sz w:val="20"/>
                <w:szCs w:val="20"/>
                <w:lang w:val="el-GR"/>
              </w:rPr>
              <w:t xml:space="preserve"> </w:t>
            </w:r>
            <w:r w:rsidRPr="001C330A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και</w:t>
            </w:r>
            <w:r w:rsidRPr="00776ADC">
              <w:rPr>
                <w:rFonts w:ascii="Verdana" w:hAnsi="Verdana" w:cs="Arial"/>
                <w:b/>
                <w:sz w:val="20"/>
                <w:szCs w:val="20"/>
                <w:lang w:val="el-GR"/>
              </w:rPr>
              <w:t xml:space="preserve"> </w:t>
            </w:r>
            <w:r w:rsidRPr="001C330A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σε</w:t>
            </w:r>
            <w:r w:rsidRPr="00776ADC">
              <w:rPr>
                <w:rFonts w:ascii="Verdana" w:hAnsi="Verdana" w:cs="Arial"/>
                <w:b/>
                <w:sz w:val="20"/>
                <w:szCs w:val="20"/>
                <w:lang w:val="el-GR"/>
              </w:rPr>
              <w:t xml:space="preserve"> </w:t>
            </w:r>
            <w:r w:rsidRPr="001C330A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ποιες</w:t>
            </w:r>
            <w:r w:rsidRPr="00776ADC">
              <w:rPr>
                <w:rFonts w:ascii="Verdana" w:hAnsi="Verdana" w:cs="Arial"/>
                <w:b/>
                <w:sz w:val="20"/>
                <w:szCs w:val="20"/>
                <w:lang w:val="el-GR"/>
              </w:rPr>
              <w:t xml:space="preserve"> </w:t>
            </w:r>
            <w:r w:rsidRPr="001C330A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συγκεκριμένες</w:t>
            </w:r>
            <w:r w:rsidRPr="00776ADC">
              <w:rPr>
                <w:rFonts w:ascii="Verdana" w:hAnsi="Verdana" w:cs="Arial"/>
                <w:b/>
                <w:sz w:val="20"/>
                <w:szCs w:val="20"/>
                <w:lang w:val="el-GR"/>
              </w:rPr>
              <w:t xml:space="preserve"> </w:t>
            </w:r>
            <w:r w:rsidRPr="001C330A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καταστάσεις</w:t>
            </w:r>
            <w:r w:rsidRPr="00776ADC">
              <w:rPr>
                <w:rFonts w:ascii="Verdana" w:hAnsi="Verdana" w:cs="Arial"/>
                <w:b/>
                <w:sz w:val="20"/>
                <w:szCs w:val="20"/>
                <w:lang w:val="el-GR"/>
              </w:rPr>
              <w:t xml:space="preserve"> </w:t>
            </w:r>
            <w:r w:rsidRPr="001C330A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θα</w:t>
            </w:r>
            <w:r w:rsidRPr="00776ADC">
              <w:rPr>
                <w:rFonts w:ascii="Verdana" w:hAnsi="Verdana" w:cs="Arial"/>
                <w:b/>
                <w:sz w:val="20"/>
                <w:szCs w:val="20"/>
                <w:lang w:val="el-GR"/>
              </w:rPr>
              <w:t xml:space="preserve"> </w:t>
            </w:r>
            <w:r w:rsidRPr="001C330A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ήθελα</w:t>
            </w:r>
            <w:r w:rsidRPr="00776ADC">
              <w:rPr>
                <w:rFonts w:ascii="Verdana" w:hAnsi="Verdana" w:cs="Arial"/>
                <w:b/>
                <w:sz w:val="20"/>
                <w:szCs w:val="20"/>
                <w:lang w:val="el-GR"/>
              </w:rPr>
              <w:t xml:space="preserve"> </w:t>
            </w:r>
            <w:r w:rsidRPr="001C330A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να</w:t>
            </w:r>
            <w:r w:rsidRPr="00776ADC">
              <w:rPr>
                <w:rFonts w:ascii="Verdana" w:hAnsi="Verdana" w:cs="Arial"/>
                <w:b/>
                <w:sz w:val="20"/>
                <w:szCs w:val="20"/>
                <w:lang w:val="el-GR"/>
              </w:rPr>
              <w:t xml:space="preserve"> </w:t>
            </w:r>
            <w:r w:rsidRPr="001C330A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εφαρμόσω</w:t>
            </w:r>
            <w:r w:rsidRPr="00776ADC">
              <w:rPr>
                <w:rFonts w:ascii="Verdana" w:hAnsi="Verdana" w:cs="Arial"/>
                <w:b/>
                <w:sz w:val="20"/>
                <w:szCs w:val="20"/>
                <w:lang w:val="el-GR"/>
              </w:rPr>
              <w:t>/</w:t>
            </w:r>
            <w:r w:rsidRPr="001C330A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εξασκήσω</w:t>
            </w:r>
            <w:r w:rsidRPr="00776ADC">
              <w:rPr>
                <w:rFonts w:ascii="Verdana" w:hAnsi="Verdana" w:cs="Arial"/>
                <w:b/>
                <w:sz w:val="20"/>
                <w:szCs w:val="20"/>
                <w:lang w:val="el-GR"/>
              </w:rPr>
              <w:t xml:space="preserve"> </w:t>
            </w:r>
            <w:r w:rsidRPr="001C330A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αυτά</w:t>
            </w:r>
            <w:r w:rsidRPr="00776ADC">
              <w:rPr>
                <w:rFonts w:ascii="Verdana" w:hAnsi="Verdana" w:cs="Arial"/>
                <w:b/>
                <w:sz w:val="20"/>
                <w:szCs w:val="20"/>
                <w:lang w:val="el-GR"/>
              </w:rPr>
              <w:t xml:space="preserve"> </w:t>
            </w:r>
            <w:r w:rsidRPr="001C330A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που</w:t>
            </w:r>
            <w:r w:rsidRPr="00776ADC">
              <w:rPr>
                <w:rFonts w:ascii="Verdana" w:hAnsi="Verdana" w:cs="Arial"/>
                <w:b/>
                <w:sz w:val="20"/>
                <w:szCs w:val="20"/>
                <w:lang w:val="el-GR"/>
              </w:rPr>
              <w:t xml:space="preserve"> </w:t>
            </w:r>
            <w:r w:rsidRPr="001C330A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έμαθα</w:t>
            </w:r>
            <w:r w:rsidRPr="00776ADC">
              <w:rPr>
                <w:rFonts w:ascii="Verdana" w:hAnsi="Verdana" w:cs="Arial"/>
                <w:b/>
                <w:sz w:val="20"/>
                <w:szCs w:val="20"/>
                <w:lang w:val="el-GR"/>
              </w:rPr>
              <w:t>;</w:t>
            </w:r>
          </w:p>
        </w:tc>
      </w:tr>
      <w:tr w:rsidR="00E50E62" w:rsidRPr="00776ADC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563C77" w:rsidRDefault="00563C77" w:rsidP="00E81E7E">
            <w:pPr>
              <w:rPr>
                <w:rFonts w:ascii="Verdana" w:hAnsi="Verdana" w:cs="Arial"/>
                <w:sz w:val="20"/>
                <w:szCs w:val="20"/>
                <w:lang w:val="el-GR"/>
              </w:rPr>
            </w:pPr>
            <w:r w:rsidRPr="001C330A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Τι παρέμεινε αδιευκρίνιστο; Τι θα ήθελα να ρωτήσω στην επόμενη συνεδρία;</w:t>
            </w:r>
            <w:r w:rsidRPr="00D0147F">
              <w:rPr>
                <w:rFonts w:ascii="Verdana" w:hAnsi="Verdana" w:cs="Arial"/>
                <w:b/>
                <w:sz w:val="20"/>
                <w:szCs w:val="20"/>
                <w:lang w:val="el-GR"/>
              </w:rPr>
              <w:br/>
            </w:r>
          </w:p>
        </w:tc>
      </w:tr>
    </w:tbl>
    <w:p w:rsidR="002B6E81" w:rsidRPr="00563C77" w:rsidRDefault="002B6E81" w:rsidP="00C335DF">
      <w:pPr>
        <w:rPr>
          <w:rFonts w:ascii="Arial" w:hAnsi="Arial" w:cs="Arial"/>
          <w:lang w:val="el-GR"/>
        </w:rPr>
      </w:pPr>
    </w:p>
    <w:sectPr w:rsidR="002B6E81" w:rsidRPr="00563C77" w:rsidSect="004103AF"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182" w:rsidRDefault="005C5182" w:rsidP="00C6186F">
      <w:pPr>
        <w:spacing w:after="0" w:line="240" w:lineRule="auto"/>
      </w:pPr>
      <w:r>
        <w:separator/>
      </w:r>
    </w:p>
  </w:endnote>
  <w:endnote w:type="continuationSeparator" w:id="0">
    <w:p w:rsidR="005C5182" w:rsidRDefault="005C5182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C22" w:rsidRPr="007A3FB4" w:rsidRDefault="00671C22" w:rsidP="00671C22">
    <w:pPr>
      <w:pStyle w:val="Fuzeile"/>
      <w:jc w:val="center"/>
      <w:rPr>
        <w:rFonts w:ascii="Verdana" w:hAnsi="Verdana"/>
        <w:sz w:val="16"/>
        <w:szCs w:val="16"/>
        <w:lang w:val="el-GR"/>
      </w:rPr>
    </w:pPr>
    <w:r w:rsidRPr="001C330A">
      <w:rPr>
        <w:rFonts w:ascii="Verdana" w:hAnsi="Verdana"/>
        <w:sz w:val="16"/>
        <w:szCs w:val="16"/>
        <w:lang w:val="el-GR"/>
      </w:rPr>
      <w:t xml:space="preserve">φύλλο εργασίας για την θεραπευτική ενότητα 11: ζώντας με </w:t>
    </w:r>
    <w:r w:rsidR="00B97A87" w:rsidRPr="001C330A">
      <w:rPr>
        <w:rFonts w:ascii="Verdana" w:hAnsi="Verdana"/>
        <w:sz w:val="16"/>
        <w:szCs w:val="16"/>
        <w:lang w:val="el-GR"/>
      </w:rPr>
      <w:t>την ψύχωση και πρόληψη</w:t>
    </w:r>
    <w:r w:rsidRPr="001C330A">
      <w:rPr>
        <w:rFonts w:ascii="Verdana" w:hAnsi="Verdana"/>
        <w:sz w:val="16"/>
        <w:szCs w:val="16"/>
        <w:lang w:val="el-GR"/>
      </w:rPr>
      <w:t xml:space="preserve"> υποτροπής</w:t>
    </w:r>
    <w:r>
      <w:rPr>
        <w:rFonts w:ascii="Verdana" w:hAnsi="Verdana"/>
        <w:sz w:val="16"/>
        <w:szCs w:val="16"/>
        <w:lang w:val="el-GR"/>
      </w:rPr>
      <w:t xml:space="preserve"> </w:t>
    </w:r>
  </w:p>
  <w:p w:rsidR="00D05455" w:rsidRPr="00671C22" w:rsidRDefault="00D05455" w:rsidP="00D05455">
    <w:pPr>
      <w:pStyle w:val="Fuzeile"/>
      <w:jc w:val="center"/>
      <w:rPr>
        <w:rFonts w:ascii="Verdana" w:hAnsi="Verdana"/>
        <w:sz w:val="16"/>
        <w:szCs w:val="16"/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182" w:rsidRDefault="005C5182" w:rsidP="00C6186F">
      <w:pPr>
        <w:spacing w:after="0" w:line="240" w:lineRule="auto"/>
      </w:pPr>
      <w:r>
        <w:separator/>
      </w:r>
    </w:p>
  </w:footnote>
  <w:footnote w:type="continuationSeparator" w:id="0">
    <w:p w:rsidR="005C5182" w:rsidRDefault="005C5182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A61F7E"/>
    <w:multiLevelType w:val="hybridMultilevel"/>
    <w:tmpl w:val="A942E09E"/>
    <w:lvl w:ilvl="0" w:tplc="5EC63974">
      <w:numFmt w:val="bullet"/>
      <w:lvlText w:val=""/>
      <w:lvlJc w:val="left"/>
      <w:pPr>
        <w:ind w:left="-207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714DD"/>
    <w:rsid w:val="000750A3"/>
    <w:rsid w:val="00096BCE"/>
    <w:rsid w:val="000B1A60"/>
    <w:rsid w:val="001833A8"/>
    <w:rsid w:val="001A1493"/>
    <w:rsid w:val="001C330A"/>
    <w:rsid w:val="0021531B"/>
    <w:rsid w:val="00216D7D"/>
    <w:rsid w:val="00230BE6"/>
    <w:rsid w:val="00253472"/>
    <w:rsid w:val="002B4AAF"/>
    <w:rsid w:val="002B6E81"/>
    <w:rsid w:val="002C6FEE"/>
    <w:rsid w:val="002E04E0"/>
    <w:rsid w:val="0031164C"/>
    <w:rsid w:val="00362EC3"/>
    <w:rsid w:val="0039575D"/>
    <w:rsid w:val="003A1C9A"/>
    <w:rsid w:val="003B48EB"/>
    <w:rsid w:val="003B5CD0"/>
    <w:rsid w:val="004103AF"/>
    <w:rsid w:val="004A3627"/>
    <w:rsid w:val="004E66BB"/>
    <w:rsid w:val="00524E04"/>
    <w:rsid w:val="00563C77"/>
    <w:rsid w:val="0056429C"/>
    <w:rsid w:val="0058142F"/>
    <w:rsid w:val="00594DFF"/>
    <w:rsid w:val="005A67FC"/>
    <w:rsid w:val="005C5182"/>
    <w:rsid w:val="00622B2D"/>
    <w:rsid w:val="00671C22"/>
    <w:rsid w:val="00674C0C"/>
    <w:rsid w:val="006847CC"/>
    <w:rsid w:val="0071778B"/>
    <w:rsid w:val="0074016C"/>
    <w:rsid w:val="0074213F"/>
    <w:rsid w:val="00751F81"/>
    <w:rsid w:val="00776ADC"/>
    <w:rsid w:val="007E07A6"/>
    <w:rsid w:val="007F3F05"/>
    <w:rsid w:val="00917178"/>
    <w:rsid w:val="00942911"/>
    <w:rsid w:val="00A92DCC"/>
    <w:rsid w:val="00AB7171"/>
    <w:rsid w:val="00AC0A50"/>
    <w:rsid w:val="00AE1F2F"/>
    <w:rsid w:val="00AE4599"/>
    <w:rsid w:val="00AF3649"/>
    <w:rsid w:val="00B10FF0"/>
    <w:rsid w:val="00B16E9A"/>
    <w:rsid w:val="00B2776F"/>
    <w:rsid w:val="00B313D4"/>
    <w:rsid w:val="00B60862"/>
    <w:rsid w:val="00B92C3A"/>
    <w:rsid w:val="00B97A87"/>
    <w:rsid w:val="00C14F59"/>
    <w:rsid w:val="00C335DF"/>
    <w:rsid w:val="00C4385B"/>
    <w:rsid w:val="00C6186F"/>
    <w:rsid w:val="00D05455"/>
    <w:rsid w:val="00D50414"/>
    <w:rsid w:val="00D80B4E"/>
    <w:rsid w:val="00E50E62"/>
    <w:rsid w:val="00E81E7E"/>
    <w:rsid w:val="00EC24EB"/>
    <w:rsid w:val="00EE16D8"/>
    <w:rsid w:val="00F631AE"/>
    <w:rsid w:val="00F66EBB"/>
    <w:rsid w:val="00F739E1"/>
    <w:rsid w:val="00F7699E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0C69AABF-EAE7-4FE8-885C-477FC7966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B717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30BE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30BE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30BE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0BE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0BE6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7401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3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01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325247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65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267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87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471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517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778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631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89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77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609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543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436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491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57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9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03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33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4</cp:revision>
  <dcterms:created xsi:type="dcterms:W3CDTF">2016-11-24T12:49:00Z</dcterms:created>
  <dcterms:modified xsi:type="dcterms:W3CDTF">2017-02-01T17:18:00Z</dcterms:modified>
</cp:coreProperties>
</file>